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7F5BC" w14:textId="77777777" w:rsidR="00760CAA" w:rsidRPr="00271A6B" w:rsidRDefault="00B31433" w:rsidP="00B314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6B">
        <w:rPr>
          <w:rFonts w:ascii="Times New Roman" w:hAnsi="Times New Roman" w:cs="Times New Roman"/>
          <w:b/>
          <w:sz w:val="24"/>
          <w:szCs w:val="24"/>
        </w:rPr>
        <w:t>State Authorization for Distance Education</w:t>
      </w:r>
    </w:p>
    <w:p w14:paraId="17FAF5FB" w14:textId="2FC1EDFA" w:rsidR="00B31433" w:rsidRDefault="00B31433" w:rsidP="00B314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6B">
        <w:rPr>
          <w:rFonts w:ascii="Times New Roman" w:hAnsi="Times New Roman" w:cs="Times New Roman"/>
          <w:b/>
          <w:sz w:val="24"/>
          <w:szCs w:val="24"/>
        </w:rPr>
        <w:t>Propos</w:t>
      </w:r>
      <w:r w:rsidR="00E16E1E">
        <w:rPr>
          <w:rFonts w:ascii="Times New Roman" w:hAnsi="Times New Roman" w:cs="Times New Roman"/>
          <w:b/>
          <w:sz w:val="24"/>
          <w:szCs w:val="24"/>
        </w:rPr>
        <w:t>ed Language</w:t>
      </w:r>
      <w:r w:rsidRPr="00271A6B">
        <w:rPr>
          <w:rFonts w:ascii="Times New Roman" w:hAnsi="Times New Roman" w:cs="Times New Roman"/>
          <w:b/>
          <w:sz w:val="24"/>
          <w:szCs w:val="24"/>
        </w:rPr>
        <w:t xml:space="preserve"> – February 2019</w:t>
      </w:r>
    </w:p>
    <w:p w14:paraId="2E60B850" w14:textId="4391FFC7" w:rsidR="00E16E1E" w:rsidRDefault="005A629F" w:rsidP="00F17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6E1E">
        <w:rPr>
          <w:rFonts w:ascii="Times New Roman" w:hAnsi="Times New Roman" w:cs="Times New Roman"/>
          <w:sz w:val="24"/>
          <w:szCs w:val="24"/>
        </w:rPr>
        <w:t>ubmitted by Carolyn Fast and Sue Huppert</w:t>
      </w:r>
      <w:r w:rsidR="00F1762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1BB5901" w14:textId="1FD0F556" w:rsidR="00B31433" w:rsidRPr="00271A6B" w:rsidRDefault="002E561F" w:rsidP="002E5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B31433" w:rsidRPr="009C1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4F4">
        <w:rPr>
          <w:rFonts w:ascii="Times New Roman" w:hAnsi="Times New Roman" w:cs="Times New Roman"/>
          <w:sz w:val="24"/>
          <w:szCs w:val="24"/>
        </w:rPr>
        <w:t>The Department should r</w:t>
      </w:r>
      <w:r w:rsidR="00B31433" w:rsidRPr="00271A6B">
        <w:rPr>
          <w:rFonts w:ascii="Times New Roman" w:hAnsi="Times New Roman" w:cs="Times New Roman"/>
          <w:sz w:val="24"/>
          <w:szCs w:val="24"/>
        </w:rPr>
        <w:t>etain</w:t>
      </w:r>
      <w:r w:rsidR="00E934F4">
        <w:rPr>
          <w:rFonts w:ascii="Times New Roman" w:hAnsi="Times New Roman" w:cs="Times New Roman"/>
          <w:sz w:val="24"/>
          <w:szCs w:val="24"/>
        </w:rPr>
        <w:t xml:space="preserve"> the</w:t>
      </w:r>
      <w:r w:rsidR="00AE0D77">
        <w:rPr>
          <w:rFonts w:ascii="Times New Roman" w:hAnsi="Times New Roman" w:cs="Times New Roman"/>
          <w:sz w:val="24"/>
          <w:szCs w:val="24"/>
        </w:rPr>
        <w:t xml:space="preserve"> Department’s</w:t>
      </w:r>
      <w:r w:rsidR="00E934F4">
        <w:rPr>
          <w:rFonts w:ascii="Times New Roman" w:hAnsi="Times New Roman" w:cs="Times New Roman"/>
          <w:sz w:val="24"/>
          <w:szCs w:val="24"/>
        </w:rPr>
        <w:t xml:space="preserve"> 2016 regulatory</w:t>
      </w:r>
      <w:r w:rsidR="00B31433" w:rsidRPr="00271A6B">
        <w:rPr>
          <w:rFonts w:ascii="Times New Roman" w:hAnsi="Times New Roman" w:cs="Times New Roman"/>
          <w:sz w:val="24"/>
          <w:szCs w:val="24"/>
        </w:rPr>
        <w:t xml:space="preserve"> language </w:t>
      </w:r>
      <w:r w:rsidR="00E934F4">
        <w:rPr>
          <w:rFonts w:ascii="Times New Roman" w:hAnsi="Times New Roman" w:cs="Times New Roman"/>
          <w:sz w:val="24"/>
          <w:szCs w:val="24"/>
        </w:rPr>
        <w:t>defining state authorization reciprocity agreements.</w:t>
      </w:r>
    </w:p>
    <w:p w14:paraId="5B524564" w14:textId="408031B3" w:rsidR="00E934F4" w:rsidRDefault="00B31433" w:rsidP="00E934F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71A6B">
        <w:rPr>
          <w:rFonts w:ascii="Times New Roman" w:hAnsi="Times New Roman" w:cs="Times New Roman"/>
          <w:sz w:val="24"/>
          <w:szCs w:val="24"/>
        </w:rPr>
        <w:t>In 201</w:t>
      </w:r>
      <w:r w:rsidR="000A0C5E">
        <w:rPr>
          <w:rFonts w:ascii="Times New Roman" w:hAnsi="Times New Roman" w:cs="Times New Roman"/>
          <w:sz w:val="24"/>
          <w:szCs w:val="24"/>
        </w:rPr>
        <w:t>6</w:t>
      </w:r>
      <w:r w:rsidRPr="00271A6B">
        <w:rPr>
          <w:rFonts w:ascii="Times New Roman" w:hAnsi="Times New Roman" w:cs="Times New Roman"/>
          <w:sz w:val="24"/>
          <w:szCs w:val="24"/>
        </w:rPr>
        <w:t xml:space="preserve">, the Department </w:t>
      </w:r>
      <w:r w:rsidR="009C1078">
        <w:rPr>
          <w:rFonts w:ascii="Times New Roman" w:hAnsi="Times New Roman" w:cs="Times New Roman"/>
          <w:sz w:val="24"/>
          <w:szCs w:val="24"/>
        </w:rPr>
        <w:t xml:space="preserve">issued a regulation that </w:t>
      </w:r>
      <w:r w:rsidR="000A0C5E">
        <w:rPr>
          <w:rFonts w:ascii="Times New Roman" w:hAnsi="Times New Roman" w:cs="Times New Roman"/>
          <w:sz w:val="24"/>
          <w:szCs w:val="24"/>
        </w:rPr>
        <w:t>defin</w:t>
      </w:r>
      <w:r w:rsidR="009C1078">
        <w:rPr>
          <w:rFonts w:ascii="Times New Roman" w:hAnsi="Times New Roman" w:cs="Times New Roman"/>
          <w:sz w:val="24"/>
          <w:szCs w:val="24"/>
        </w:rPr>
        <w:t>ed</w:t>
      </w:r>
      <w:r w:rsidR="000A0C5E">
        <w:rPr>
          <w:rFonts w:ascii="Times New Roman" w:hAnsi="Times New Roman" w:cs="Times New Roman"/>
          <w:sz w:val="24"/>
          <w:szCs w:val="24"/>
        </w:rPr>
        <w:t xml:space="preserve"> “state authorization reciprocity agreement” </w:t>
      </w:r>
      <w:r w:rsidR="00342F9A">
        <w:rPr>
          <w:rFonts w:ascii="Times New Roman" w:hAnsi="Times New Roman" w:cs="Times New Roman"/>
          <w:sz w:val="24"/>
          <w:szCs w:val="24"/>
        </w:rPr>
        <w:t>in Part 600.2 to</w:t>
      </w:r>
      <w:r w:rsidR="009C1078">
        <w:rPr>
          <w:rFonts w:ascii="Times New Roman" w:hAnsi="Times New Roman" w:cs="Times New Roman"/>
          <w:sz w:val="24"/>
          <w:szCs w:val="24"/>
        </w:rPr>
        <w:t xml:space="preserve"> </w:t>
      </w:r>
      <w:r w:rsidR="00342F9A">
        <w:rPr>
          <w:rFonts w:ascii="Times New Roman" w:hAnsi="Times New Roman" w:cs="Times New Roman"/>
          <w:sz w:val="24"/>
          <w:szCs w:val="24"/>
        </w:rPr>
        <w:t xml:space="preserve">require that such agreements permit member </w:t>
      </w:r>
      <w:r w:rsidR="009C1078">
        <w:rPr>
          <w:rFonts w:ascii="Times New Roman" w:hAnsi="Times New Roman" w:cs="Times New Roman"/>
          <w:sz w:val="24"/>
          <w:szCs w:val="24"/>
        </w:rPr>
        <w:t>states to</w:t>
      </w:r>
      <w:r w:rsidR="00E934F4">
        <w:rPr>
          <w:rFonts w:ascii="Times New Roman" w:hAnsi="Times New Roman" w:cs="Times New Roman"/>
          <w:sz w:val="24"/>
          <w:szCs w:val="24"/>
        </w:rPr>
        <w:t xml:space="preserve"> enforce all state consumer protection laws, including educati</w:t>
      </w:r>
      <w:r w:rsidR="001E271F">
        <w:rPr>
          <w:rFonts w:ascii="Times New Roman" w:hAnsi="Times New Roman" w:cs="Times New Roman"/>
          <w:sz w:val="24"/>
          <w:szCs w:val="24"/>
        </w:rPr>
        <w:t>o</w:t>
      </w:r>
      <w:r w:rsidR="00E934F4">
        <w:rPr>
          <w:rFonts w:ascii="Times New Roman" w:hAnsi="Times New Roman" w:cs="Times New Roman"/>
          <w:sz w:val="24"/>
          <w:szCs w:val="24"/>
        </w:rPr>
        <w:t>n-</w:t>
      </w:r>
      <w:r w:rsidRPr="00271A6B">
        <w:rPr>
          <w:rFonts w:ascii="Times New Roman" w:hAnsi="Times New Roman" w:cs="Times New Roman"/>
          <w:sz w:val="24"/>
          <w:szCs w:val="24"/>
        </w:rPr>
        <w:t>specific</w:t>
      </w:r>
      <w:r w:rsidR="00E934F4">
        <w:rPr>
          <w:rFonts w:ascii="Times New Roman" w:hAnsi="Times New Roman" w:cs="Times New Roman"/>
          <w:sz w:val="24"/>
          <w:szCs w:val="24"/>
        </w:rPr>
        <w:t xml:space="preserve"> </w:t>
      </w:r>
      <w:r w:rsidR="00342F9A">
        <w:rPr>
          <w:rFonts w:ascii="Times New Roman" w:hAnsi="Times New Roman" w:cs="Times New Roman"/>
          <w:sz w:val="24"/>
          <w:szCs w:val="24"/>
        </w:rPr>
        <w:t xml:space="preserve">consumer protection </w:t>
      </w:r>
      <w:r w:rsidR="00E934F4">
        <w:rPr>
          <w:rFonts w:ascii="Times New Roman" w:hAnsi="Times New Roman" w:cs="Times New Roman"/>
          <w:sz w:val="24"/>
          <w:szCs w:val="24"/>
        </w:rPr>
        <w:t>laws</w:t>
      </w:r>
      <w:r w:rsidR="00CB07E2">
        <w:rPr>
          <w:rFonts w:ascii="Times New Roman" w:hAnsi="Times New Roman" w:cs="Times New Roman"/>
          <w:sz w:val="24"/>
          <w:szCs w:val="24"/>
        </w:rPr>
        <w:t xml:space="preserve">, against </w:t>
      </w:r>
      <w:r w:rsidR="009C1078">
        <w:rPr>
          <w:rFonts w:ascii="Times New Roman" w:hAnsi="Times New Roman" w:cs="Times New Roman"/>
          <w:sz w:val="24"/>
          <w:szCs w:val="24"/>
        </w:rPr>
        <w:t xml:space="preserve">member </w:t>
      </w:r>
      <w:r w:rsidR="00CB07E2">
        <w:rPr>
          <w:rFonts w:ascii="Times New Roman" w:hAnsi="Times New Roman" w:cs="Times New Roman"/>
          <w:sz w:val="24"/>
          <w:szCs w:val="24"/>
        </w:rPr>
        <w:t>schools operating in their state</w:t>
      </w:r>
      <w:r w:rsidR="00342F9A">
        <w:rPr>
          <w:rFonts w:ascii="Times New Roman" w:hAnsi="Times New Roman" w:cs="Times New Roman"/>
          <w:sz w:val="24"/>
          <w:szCs w:val="24"/>
        </w:rPr>
        <w:t>s</w:t>
      </w:r>
      <w:r w:rsidR="001E271F">
        <w:rPr>
          <w:rFonts w:ascii="Times New Roman" w:hAnsi="Times New Roman" w:cs="Times New Roman"/>
          <w:sz w:val="24"/>
          <w:szCs w:val="24"/>
        </w:rPr>
        <w:t xml:space="preserve">.  </w:t>
      </w:r>
      <w:r w:rsidR="00994FC7">
        <w:rPr>
          <w:rFonts w:ascii="Times New Roman" w:hAnsi="Times New Roman" w:cs="Times New Roman"/>
          <w:sz w:val="24"/>
          <w:szCs w:val="24"/>
        </w:rPr>
        <w:t>The Department should retain this language, which</w:t>
      </w:r>
      <w:r w:rsidR="009C1078">
        <w:rPr>
          <w:rFonts w:ascii="Times New Roman" w:hAnsi="Times New Roman" w:cs="Times New Roman"/>
          <w:sz w:val="24"/>
          <w:szCs w:val="24"/>
        </w:rPr>
        <w:t xml:space="preserve"> would </w:t>
      </w:r>
      <w:r w:rsidR="001E271F">
        <w:rPr>
          <w:rFonts w:ascii="Times New Roman" w:hAnsi="Times New Roman" w:cs="Times New Roman"/>
          <w:sz w:val="24"/>
          <w:szCs w:val="24"/>
        </w:rPr>
        <w:t xml:space="preserve">ensure that </w:t>
      </w:r>
      <w:r w:rsidR="00994FC7">
        <w:rPr>
          <w:rFonts w:ascii="Times New Roman" w:hAnsi="Times New Roman" w:cs="Times New Roman"/>
          <w:sz w:val="24"/>
          <w:szCs w:val="24"/>
        </w:rPr>
        <w:t>online</w:t>
      </w:r>
      <w:r w:rsidR="001E271F">
        <w:rPr>
          <w:rFonts w:ascii="Times New Roman" w:hAnsi="Times New Roman" w:cs="Times New Roman"/>
          <w:sz w:val="24"/>
          <w:szCs w:val="24"/>
        </w:rPr>
        <w:t xml:space="preserve"> students have the same </w:t>
      </w:r>
      <w:r w:rsidR="00342F9A">
        <w:rPr>
          <w:rFonts w:ascii="Times New Roman" w:hAnsi="Times New Roman" w:cs="Times New Roman"/>
          <w:sz w:val="24"/>
          <w:szCs w:val="24"/>
        </w:rPr>
        <w:t>protections</w:t>
      </w:r>
      <w:r w:rsidR="001E271F">
        <w:rPr>
          <w:rFonts w:ascii="Times New Roman" w:hAnsi="Times New Roman" w:cs="Times New Roman"/>
          <w:sz w:val="24"/>
          <w:szCs w:val="24"/>
        </w:rPr>
        <w:t xml:space="preserve"> as students enrolled at traditional brick-and-mortar schools.</w:t>
      </w:r>
      <w:r w:rsidR="00994FC7">
        <w:rPr>
          <w:rFonts w:ascii="Times New Roman" w:hAnsi="Times New Roman" w:cs="Times New Roman"/>
          <w:sz w:val="24"/>
          <w:szCs w:val="24"/>
        </w:rPr>
        <w:t xml:space="preserve">   </w:t>
      </w:r>
      <w:r w:rsidR="001E2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CF8D9" w14:textId="5EBCC2FC" w:rsidR="00B31433" w:rsidRPr="002E561F" w:rsidRDefault="005A629F" w:rsidP="005A6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</w:t>
      </w:r>
      <w:r w:rsidR="00E934F4" w:rsidRPr="002E561F">
        <w:rPr>
          <w:rFonts w:ascii="Times New Roman" w:hAnsi="Times New Roman" w:cs="Times New Roman"/>
          <w:sz w:val="24"/>
          <w:szCs w:val="24"/>
        </w:rPr>
        <w:t>The Department should</w:t>
      </w:r>
      <w:r w:rsidR="00395EB9">
        <w:rPr>
          <w:rFonts w:ascii="Times New Roman" w:hAnsi="Times New Roman" w:cs="Times New Roman"/>
          <w:sz w:val="24"/>
          <w:szCs w:val="24"/>
        </w:rPr>
        <w:t xml:space="preserve"> add</w:t>
      </w:r>
      <w:r w:rsidR="00E934F4" w:rsidRPr="002E561F">
        <w:rPr>
          <w:rFonts w:ascii="Times New Roman" w:hAnsi="Times New Roman" w:cs="Times New Roman"/>
          <w:sz w:val="24"/>
          <w:szCs w:val="24"/>
        </w:rPr>
        <w:t xml:space="preserve"> language </w:t>
      </w:r>
      <w:r w:rsidR="00395EB9">
        <w:rPr>
          <w:rFonts w:ascii="Times New Roman" w:hAnsi="Times New Roman" w:cs="Times New Roman"/>
          <w:sz w:val="24"/>
          <w:szCs w:val="24"/>
        </w:rPr>
        <w:t>to</w:t>
      </w:r>
      <w:r w:rsidR="00E934F4" w:rsidRPr="002E561F">
        <w:rPr>
          <w:rFonts w:ascii="Times New Roman" w:hAnsi="Times New Roman" w:cs="Times New Roman"/>
          <w:sz w:val="24"/>
          <w:szCs w:val="24"/>
        </w:rPr>
        <w:t xml:space="preserve"> the “state authorization reciprocity agreement” definition that </w:t>
      </w:r>
      <w:r w:rsidR="00703AAF" w:rsidRPr="002E561F">
        <w:rPr>
          <w:rFonts w:ascii="Times New Roman" w:hAnsi="Times New Roman" w:cs="Times New Roman"/>
          <w:sz w:val="24"/>
          <w:szCs w:val="24"/>
        </w:rPr>
        <w:t>ensures that reciprocity</w:t>
      </w:r>
      <w:r w:rsidR="00D501F1" w:rsidRPr="002E561F">
        <w:rPr>
          <w:rFonts w:ascii="Times New Roman" w:hAnsi="Times New Roman" w:cs="Times New Roman"/>
          <w:sz w:val="24"/>
          <w:szCs w:val="24"/>
        </w:rPr>
        <w:t xml:space="preserve"> agreement</w:t>
      </w:r>
      <w:r w:rsidR="00703AAF" w:rsidRPr="002E561F">
        <w:rPr>
          <w:rFonts w:ascii="Times New Roman" w:hAnsi="Times New Roman" w:cs="Times New Roman"/>
          <w:sz w:val="24"/>
          <w:szCs w:val="24"/>
        </w:rPr>
        <w:t>s</w:t>
      </w:r>
      <w:r w:rsidR="00D501F1" w:rsidRPr="002E561F">
        <w:rPr>
          <w:rFonts w:ascii="Times New Roman" w:hAnsi="Times New Roman" w:cs="Times New Roman"/>
          <w:sz w:val="24"/>
          <w:szCs w:val="24"/>
        </w:rPr>
        <w:t xml:space="preserve"> </w:t>
      </w:r>
      <w:r w:rsidR="00703AAF" w:rsidRPr="002E561F">
        <w:rPr>
          <w:rFonts w:ascii="Times New Roman" w:hAnsi="Times New Roman" w:cs="Times New Roman"/>
          <w:sz w:val="24"/>
          <w:szCs w:val="24"/>
        </w:rPr>
        <w:t xml:space="preserve">are </w:t>
      </w:r>
      <w:r w:rsidR="00D501F1" w:rsidRPr="002E561F">
        <w:rPr>
          <w:rFonts w:ascii="Times New Roman" w:hAnsi="Times New Roman" w:cs="Times New Roman"/>
          <w:sz w:val="24"/>
          <w:szCs w:val="24"/>
        </w:rPr>
        <w:t>governed and controlled by member states.</w:t>
      </w:r>
    </w:p>
    <w:p w14:paraId="04238FC7" w14:textId="1F00996A" w:rsidR="00D501F1" w:rsidRDefault="005A629F" w:rsidP="00D501F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42F9A">
        <w:rPr>
          <w:rFonts w:ascii="Times New Roman" w:hAnsi="Times New Roman" w:cs="Times New Roman"/>
          <w:sz w:val="24"/>
          <w:szCs w:val="24"/>
        </w:rPr>
        <w:t xml:space="preserve">he </w:t>
      </w:r>
      <w:r w:rsidR="00511C17">
        <w:rPr>
          <w:rFonts w:ascii="Times New Roman" w:hAnsi="Times New Roman" w:cs="Times New Roman"/>
          <w:sz w:val="24"/>
          <w:szCs w:val="24"/>
        </w:rPr>
        <w:t>N</w:t>
      </w:r>
      <w:r w:rsidR="00342F9A">
        <w:rPr>
          <w:rFonts w:ascii="Times New Roman" w:hAnsi="Times New Roman" w:cs="Times New Roman"/>
          <w:sz w:val="24"/>
          <w:szCs w:val="24"/>
        </w:rPr>
        <w:t xml:space="preserve">ational </w:t>
      </w:r>
      <w:r w:rsidR="00511C17">
        <w:rPr>
          <w:rFonts w:ascii="Times New Roman" w:hAnsi="Times New Roman" w:cs="Times New Roman"/>
          <w:sz w:val="24"/>
          <w:szCs w:val="24"/>
        </w:rPr>
        <w:t>Council on State Authorization Re</w:t>
      </w:r>
      <w:r w:rsidR="00342F9A">
        <w:rPr>
          <w:rFonts w:ascii="Times New Roman" w:hAnsi="Times New Roman" w:cs="Times New Roman"/>
          <w:sz w:val="24"/>
          <w:szCs w:val="24"/>
        </w:rPr>
        <w:t xml:space="preserve">ciprocity </w:t>
      </w:r>
      <w:r w:rsidR="00511C17">
        <w:rPr>
          <w:rFonts w:ascii="Times New Roman" w:hAnsi="Times New Roman" w:cs="Times New Roman"/>
          <w:sz w:val="24"/>
          <w:szCs w:val="24"/>
        </w:rPr>
        <w:t>A</w:t>
      </w:r>
      <w:r w:rsidR="00342F9A">
        <w:rPr>
          <w:rFonts w:ascii="Times New Roman" w:hAnsi="Times New Roman" w:cs="Times New Roman"/>
          <w:sz w:val="24"/>
          <w:szCs w:val="24"/>
        </w:rPr>
        <w:t>greement</w:t>
      </w:r>
      <w:r w:rsidR="00511C17">
        <w:rPr>
          <w:rFonts w:ascii="Times New Roman" w:hAnsi="Times New Roman" w:cs="Times New Roman"/>
          <w:sz w:val="24"/>
          <w:szCs w:val="24"/>
        </w:rPr>
        <w:t>s</w:t>
      </w:r>
      <w:r w:rsidR="00342F9A">
        <w:rPr>
          <w:rFonts w:ascii="Times New Roman" w:hAnsi="Times New Roman" w:cs="Times New Roman"/>
          <w:sz w:val="24"/>
          <w:szCs w:val="24"/>
        </w:rPr>
        <w:t xml:space="preserve"> </w:t>
      </w:r>
      <w:r w:rsidR="002E561F">
        <w:rPr>
          <w:rFonts w:ascii="Times New Roman" w:hAnsi="Times New Roman" w:cs="Times New Roman"/>
          <w:sz w:val="24"/>
          <w:szCs w:val="24"/>
        </w:rPr>
        <w:t>(</w:t>
      </w:r>
      <w:r w:rsidR="00511C17">
        <w:rPr>
          <w:rFonts w:ascii="Times New Roman" w:hAnsi="Times New Roman" w:cs="Times New Roman"/>
          <w:sz w:val="24"/>
          <w:szCs w:val="24"/>
        </w:rPr>
        <w:t>“</w:t>
      </w:r>
      <w:r w:rsidR="00342F9A">
        <w:rPr>
          <w:rFonts w:ascii="Times New Roman" w:hAnsi="Times New Roman" w:cs="Times New Roman"/>
          <w:sz w:val="24"/>
          <w:szCs w:val="24"/>
        </w:rPr>
        <w:t>NC-SARA</w:t>
      </w:r>
      <w:r w:rsidR="00511C17">
        <w:rPr>
          <w:rFonts w:ascii="Times New Roman" w:hAnsi="Times New Roman" w:cs="Times New Roman"/>
          <w:sz w:val="24"/>
          <w:szCs w:val="24"/>
        </w:rPr>
        <w:t>”</w:t>
      </w:r>
      <w:r w:rsidR="002E561F">
        <w:rPr>
          <w:rFonts w:ascii="Times New Roman" w:hAnsi="Times New Roman" w:cs="Times New Roman"/>
          <w:sz w:val="24"/>
          <w:szCs w:val="24"/>
        </w:rPr>
        <w:t>)</w:t>
      </w:r>
      <w:r w:rsidR="00342F9A">
        <w:rPr>
          <w:rFonts w:ascii="Times New Roman" w:hAnsi="Times New Roman" w:cs="Times New Roman"/>
          <w:sz w:val="24"/>
          <w:szCs w:val="24"/>
        </w:rPr>
        <w:t xml:space="preserve">, has grown to include </w:t>
      </w:r>
      <w:r w:rsidR="00332B55">
        <w:rPr>
          <w:rFonts w:ascii="Times New Roman" w:hAnsi="Times New Roman" w:cs="Times New Roman"/>
          <w:sz w:val="24"/>
          <w:szCs w:val="24"/>
        </w:rPr>
        <w:t>4</w:t>
      </w:r>
      <w:r w:rsidR="0013612B">
        <w:rPr>
          <w:rFonts w:ascii="Times New Roman" w:hAnsi="Times New Roman" w:cs="Times New Roman"/>
          <w:sz w:val="24"/>
          <w:szCs w:val="24"/>
        </w:rPr>
        <w:t>9 member states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40B1">
        <w:rPr>
          <w:rFonts w:ascii="Times New Roman" w:hAnsi="Times New Roman" w:cs="Times New Roman"/>
          <w:sz w:val="24"/>
          <w:szCs w:val="24"/>
        </w:rPr>
        <w:t xml:space="preserve">  </w:t>
      </w:r>
      <w:r w:rsidR="00D501F1">
        <w:rPr>
          <w:rFonts w:ascii="Times New Roman" w:hAnsi="Times New Roman" w:cs="Times New Roman"/>
          <w:sz w:val="24"/>
          <w:szCs w:val="24"/>
        </w:rPr>
        <w:t>NC-SARA is administered by a non-state entity which is governed by a board that includes few state regulators</w:t>
      </w:r>
      <w:r w:rsidR="00342F9A">
        <w:rPr>
          <w:rFonts w:ascii="Times New Roman" w:hAnsi="Times New Roman" w:cs="Times New Roman"/>
          <w:sz w:val="24"/>
          <w:szCs w:val="24"/>
        </w:rPr>
        <w:t>,</w:t>
      </w:r>
      <w:r w:rsidR="00D501F1">
        <w:rPr>
          <w:rFonts w:ascii="Times New Roman" w:hAnsi="Times New Roman" w:cs="Times New Roman"/>
          <w:sz w:val="24"/>
          <w:szCs w:val="24"/>
        </w:rPr>
        <w:t xml:space="preserve"> yet has ultimate </w:t>
      </w:r>
      <w:r w:rsidR="006A40B1">
        <w:rPr>
          <w:rFonts w:ascii="Times New Roman" w:hAnsi="Times New Roman" w:cs="Times New Roman"/>
          <w:sz w:val="24"/>
          <w:szCs w:val="24"/>
        </w:rPr>
        <w:t xml:space="preserve">authority for establishing </w:t>
      </w:r>
      <w:r>
        <w:rPr>
          <w:rFonts w:ascii="Times New Roman" w:hAnsi="Times New Roman" w:cs="Times New Roman"/>
          <w:sz w:val="24"/>
          <w:szCs w:val="24"/>
        </w:rPr>
        <w:t>NC-</w:t>
      </w:r>
      <w:r w:rsidR="006A40B1">
        <w:rPr>
          <w:rFonts w:ascii="Times New Roman" w:hAnsi="Times New Roman" w:cs="Times New Roman"/>
          <w:sz w:val="24"/>
          <w:szCs w:val="24"/>
        </w:rPr>
        <w:t>SARA policies.</w:t>
      </w:r>
      <w:r w:rsidR="00D501F1">
        <w:rPr>
          <w:rFonts w:ascii="Times New Roman" w:hAnsi="Times New Roman" w:cs="Times New Roman"/>
          <w:sz w:val="24"/>
          <w:szCs w:val="24"/>
        </w:rPr>
        <w:t xml:space="preserve"> </w:t>
      </w:r>
      <w:r w:rsidR="006A40B1">
        <w:rPr>
          <w:rFonts w:ascii="Times New Roman" w:hAnsi="Times New Roman" w:cs="Times New Roman"/>
          <w:sz w:val="24"/>
          <w:szCs w:val="24"/>
        </w:rPr>
        <w:t xml:space="preserve"> While states can chose to withdraw from</w:t>
      </w:r>
      <w:r w:rsidR="00D501F1">
        <w:rPr>
          <w:rFonts w:ascii="Times New Roman" w:hAnsi="Times New Roman" w:cs="Times New Roman"/>
          <w:sz w:val="24"/>
          <w:szCs w:val="24"/>
        </w:rPr>
        <w:t xml:space="preserve"> </w:t>
      </w:r>
      <w:r w:rsidR="006A40B1">
        <w:rPr>
          <w:rFonts w:ascii="Times New Roman" w:hAnsi="Times New Roman" w:cs="Times New Roman"/>
          <w:sz w:val="24"/>
          <w:szCs w:val="24"/>
        </w:rPr>
        <w:t>the agreement</w:t>
      </w:r>
      <w:r w:rsidR="00D501F1">
        <w:rPr>
          <w:rFonts w:ascii="Times New Roman" w:hAnsi="Times New Roman" w:cs="Times New Roman"/>
          <w:sz w:val="24"/>
          <w:szCs w:val="24"/>
        </w:rPr>
        <w:t xml:space="preserve">, </w:t>
      </w:r>
      <w:r w:rsidR="00342F9A">
        <w:rPr>
          <w:rFonts w:ascii="Times New Roman" w:hAnsi="Times New Roman" w:cs="Times New Roman"/>
          <w:sz w:val="24"/>
          <w:szCs w:val="24"/>
        </w:rPr>
        <w:t>states</w:t>
      </w:r>
      <w:r w:rsidR="006A40B1">
        <w:rPr>
          <w:rFonts w:ascii="Times New Roman" w:hAnsi="Times New Roman" w:cs="Times New Roman"/>
          <w:sz w:val="24"/>
          <w:szCs w:val="24"/>
        </w:rPr>
        <w:t xml:space="preserve"> have little direct </w:t>
      </w:r>
      <w:r w:rsidR="00BB0DF1">
        <w:rPr>
          <w:rFonts w:ascii="Times New Roman" w:hAnsi="Times New Roman" w:cs="Times New Roman"/>
          <w:sz w:val="24"/>
          <w:szCs w:val="24"/>
        </w:rPr>
        <w:t xml:space="preserve">control over </w:t>
      </w:r>
      <w:r w:rsidR="006A40B1">
        <w:rPr>
          <w:rFonts w:ascii="Times New Roman" w:hAnsi="Times New Roman" w:cs="Times New Roman"/>
          <w:sz w:val="24"/>
          <w:szCs w:val="24"/>
        </w:rPr>
        <w:t xml:space="preserve">NC-SARA policy.  </w:t>
      </w:r>
      <w:r w:rsidR="000A7423">
        <w:rPr>
          <w:rFonts w:ascii="Times New Roman" w:hAnsi="Times New Roman" w:cs="Times New Roman"/>
          <w:sz w:val="24"/>
          <w:szCs w:val="24"/>
        </w:rPr>
        <w:t>S</w:t>
      </w:r>
      <w:r w:rsidR="006A40B1">
        <w:rPr>
          <w:rFonts w:ascii="Times New Roman" w:hAnsi="Times New Roman" w:cs="Times New Roman"/>
          <w:sz w:val="24"/>
          <w:szCs w:val="24"/>
        </w:rPr>
        <w:t xml:space="preserve">tate </w:t>
      </w:r>
      <w:r w:rsidR="000A7423">
        <w:rPr>
          <w:rFonts w:ascii="Times New Roman" w:hAnsi="Times New Roman" w:cs="Times New Roman"/>
          <w:sz w:val="24"/>
          <w:szCs w:val="24"/>
        </w:rPr>
        <w:t xml:space="preserve">“portal agencies,” the agencies that administer </w:t>
      </w:r>
      <w:r>
        <w:rPr>
          <w:rFonts w:ascii="Times New Roman" w:hAnsi="Times New Roman" w:cs="Times New Roman"/>
          <w:sz w:val="24"/>
          <w:szCs w:val="24"/>
        </w:rPr>
        <w:t>NC-</w:t>
      </w:r>
      <w:r w:rsidR="000A7423">
        <w:rPr>
          <w:rFonts w:ascii="Times New Roman" w:hAnsi="Times New Roman" w:cs="Times New Roman"/>
          <w:sz w:val="24"/>
          <w:szCs w:val="24"/>
        </w:rPr>
        <w:t>SARA in member states, ho</w:t>
      </w:r>
      <w:r w:rsidR="00342F9A">
        <w:rPr>
          <w:rFonts w:ascii="Times New Roman" w:hAnsi="Times New Roman" w:cs="Times New Roman"/>
          <w:sz w:val="24"/>
          <w:szCs w:val="24"/>
        </w:rPr>
        <w:t xml:space="preserve">ld only a few positions on </w:t>
      </w:r>
      <w:r w:rsidR="003B76E9">
        <w:rPr>
          <w:rFonts w:ascii="Times New Roman" w:hAnsi="Times New Roman" w:cs="Times New Roman"/>
          <w:sz w:val="24"/>
          <w:szCs w:val="24"/>
        </w:rPr>
        <w:t>the governing board</w:t>
      </w:r>
      <w:r w:rsidR="00D501F1">
        <w:rPr>
          <w:rFonts w:ascii="Times New Roman" w:hAnsi="Times New Roman" w:cs="Times New Roman"/>
          <w:sz w:val="24"/>
          <w:szCs w:val="24"/>
        </w:rPr>
        <w:t xml:space="preserve">.  </w:t>
      </w:r>
      <w:r w:rsidR="00332B55">
        <w:rPr>
          <w:rFonts w:ascii="Times New Roman" w:hAnsi="Times New Roman" w:cs="Times New Roman"/>
          <w:sz w:val="24"/>
          <w:szCs w:val="24"/>
        </w:rPr>
        <w:t xml:space="preserve">There are also no </w:t>
      </w:r>
      <w:r w:rsidR="00B31433" w:rsidRPr="00271A6B">
        <w:rPr>
          <w:rFonts w:ascii="Times New Roman" w:hAnsi="Times New Roman" w:cs="Times New Roman"/>
          <w:sz w:val="24"/>
          <w:szCs w:val="24"/>
        </w:rPr>
        <w:t>represent</w:t>
      </w:r>
      <w:r w:rsidR="00092850">
        <w:rPr>
          <w:rFonts w:ascii="Times New Roman" w:hAnsi="Times New Roman" w:cs="Times New Roman"/>
          <w:sz w:val="24"/>
          <w:szCs w:val="24"/>
        </w:rPr>
        <w:t xml:space="preserve">atives of </w:t>
      </w:r>
      <w:r w:rsidR="00342F9A">
        <w:rPr>
          <w:rFonts w:ascii="Times New Roman" w:hAnsi="Times New Roman" w:cs="Times New Roman"/>
          <w:sz w:val="24"/>
          <w:szCs w:val="24"/>
        </w:rPr>
        <w:t xml:space="preserve">state </w:t>
      </w:r>
      <w:r w:rsidR="00092850">
        <w:rPr>
          <w:rFonts w:ascii="Times New Roman" w:hAnsi="Times New Roman" w:cs="Times New Roman"/>
          <w:sz w:val="24"/>
          <w:szCs w:val="24"/>
        </w:rPr>
        <w:t>consumer-</w:t>
      </w:r>
      <w:r w:rsidR="00342F9A">
        <w:rPr>
          <w:rFonts w:ascii="Times New Roman" w:hAnsi="Times New Roman" w:cs="Times New Roman"/>
          <w:sz w:val="24"/>
          <w:szCs w:val="24"/>
        </w:rPr>
        <w:t xml:space="preserve">protection </w:t>
      </w:r>
      <w:r w:rsidR="00092850">
        <w:rPr>
          <w:rFonts w:ascii="Times New Roman" w:hAnsi="Times New Roman" w:cs="Times New Roman"/>
          <w:sz w:val="24"/>
          <w:szCs w:val="24"/>
        </w:rPr>
        <w:t>agencies, such as</w:t>
      </w:r>
      <w:r w:rsidR="00B31433" w:rsidRPr="00271A6B">
        <w:rPr>
          <w:rFonts w:ascii="Times New Roman" w:hAnsi="Times New Roman" w:cs="Times New Roman"/>
          <w:sz w:val="24"/>
          <w:szCs w:val="24"/>
        </w:rPr>
        <w:t xml:space="preserve"> state </w:t>
      </w:r>
      <w:r w:rsidR="00332B55">
        <w:rPr>
          <w:rFonts w:ascii="Times New Roman" w:hAnsi="Times New Roman" w:cs="Times New Roman"/>
          <w:sz w:val="24"/>
          <w:szCs w:val="24"/>
        </w:rPr>
        <w:t>attorneys general offices</w:t>
      </w:r>
      <w:r w:rsidR="00BB0DF1">
        <w:rPr>
          <w:rFonts w:ascii="Times New Roman" w:hAnsi="Times New Roman" w:cs="Times New Roman"/>
          <w:sz w:val="24"/>
          <w:szCs w:val="24"/>
        </w:rPr>
        <w:t>,</w:t>
      </w:r>
      <w:r w:rsidR="00092850">
        <w:rPr>
          <w:rFonts w:ascii="Times New Roman" w:hAnsi="Times New Roman" w:cs="Times New Roman"/>
          <w:sz w:val="24"/>
          <w:szCs w:val="24"/>
        </w:rPr>
        <w:t xml:space="preserve"> </w:t>
      </w:r>
      <w:r w:rsidR="00BB0DF1">
        <w:rPr>
          <w:rFonts w:ascii="Times New Roman" w:hAnsi="Times New Roman" w:cs="Times New Roman"/>
          <w:sz w:val="24"/>
          <w:szCs w:val="24"/>
        </w:rPr>
        <w:t>and no representatives of</w:t>
      </w:r>
      <w:r w:rsidR="00703AAF">
        <w:rPr>
          <w:rFonts w:ascii="Times New Roman" w:hAnsi="Times New Roman" w:cs="Times New Roman"/>
          <w:sz w:val="24"/>
          <w:szCs w:val="24"/>
        </w:rPr>
        <w:t xml:space="preserve"> nonprofits that </w:t>
      </w:r>
      <w:r>
        <w:rPr>
          <w:rFonts w:ascii="Times New Roman" w:hAnsi="Times New Roman" w:cs="Times New Roman"/>
          <w:sz w:val="24"/>
          <w:szCs w:val="24"/>
        </w:rPr>
        <w:t>serve</w:t>
      </w:r>
      <w:r w:rsidR="00703AAF">
        <w:rPr>
          <w:rFonts w:ascii="Times New Roman" w:hAnsi="Times New Roman" w:cs="Times New Roman"/>
          <w:sz w:val="24"/>
          <w:szCs w:val="24"/>
        </w:rPr>
        <w:t xml:space="preserve"> consumer or student interests,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2850">
        <w:rPr>
          <w:rFonts w:ascii="Times New Roman" w:hAnsi="Times New Roman" w:cs="Times New Roman"/>
          <w:sz w:val="24"/>
          <w:szCs w:val="24"/>
        </w:rPr>
        <w:t>n the governing board.</w:t>
      </w:r>
      <w:r w:rsidR="00332B55">
        <w:rPr>
          <w:rFonts w:ascii="Times New Roman" w:hAnsi="Times New Roman" w:cs="Times New Roman"/>
          <w:sz w:val="24"/>
          <w:szCs w:val="24"/>
        </w:rPr>
        <w:t xml:space="preserve">  </w:t>
      </w:r>
      <w:r w:rsidR="00342F9A">
        <w:rPr>
          <w:rFonts w:ascii="Times New Roman" w:hAnsi="Times New Roman" w:cs="Times New Roman"/>
          <w:sz w:val="24"/>
          <w:szCs w:val="24"/>
        </w:rPr>
        <w:t>T</w:t>
      </w:r>
      <w:r w:rsidR="0013612B">
        <w:rPr>
          <w:rFonts w:ascii="Times New Roman" w:hAnsi="Times New Roman" w:cs="Times New Roman"/>
          <w:sz w:val="24"/>
          <w:szCs w:val="24"/>
        </w:rPr>
        <w:t xml:space="preserve">he Department should </w:t>
      </w:r>
      <w:r>
        <w:rPr>
          <w:rFonts w:ascii="Times New Roman" w:hAnsi="Times New Roman" w:cs="Times New Roman"/>
          <w:sz w:val="24"/>
          <w:szCs w:val="24"/>
        </w:rPr>
        <w:t>add</w:t>
      </w:r>
      <w:r w:rsidR="0013612B">
        <w:rPr>
          <w:rFonts w:ascii="Times New Roman" w:hAnsi="Times New Roman" w:cs="Times New Roman"/>
          <w:sz w:val="24"/>
          <w:szCs w:val="24"/>
        </w:rPr>
        <w:t xml:space="preserve"> </w:t>
      </w:r>
      <w:r w:rsidR="00B31433" w:rsidRPr="00271A6B">
        <w:rPr>
          <w:rFonts w:ascii="Times New Roman" w:hAnsi="Times New Roman" w:cs="Times New Roman"/>
          <w:sz w:val="24"/>
          <w:szCs w:val="24"/>
        </w:rPr>
        <w:t>language</w:t>
      </w:r>
      <w:r w:rsidR="00140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4032C">
        <w:rPr>
          <w:rFonts w:ascii="Times New Roman" w:hAnsi="Times New Roman" w:cs="Times New Roman"/>
          <w:sz w:val="24"/>
          <w:szCs w:val="24"/>
        </w:rPr>
        <w:t xml:space="preserve"> Part 600.2</w:t>
      </w:r>
      <w:r w:rsidR="00B31433" w:rsidRPr="00271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ensures </w:t>
      </w:r>
      <w:r w:rsidR="006A40B1">
        <w:rPr>
          <w:rFonts w:ascii="Times New Roman" w:hAnsi="Times New Roman" w:cs="Times New Roman"/>
          <w:sz w:val="24"/>
          <w:szCs w:val="24"/>
        </w:rPr>
        <w:t xml:space="preserve">that </w:t>
      </w:r>
      <w:r w:rsidR="00B31433" w:rsidRPr="00271A6B">
        <w:rPr>
          <w:rFonts w:ascii="Times New Roman" w:hAnsi="Times New Roman" w:cs="Times New Roman"/>
          <w:sz w:val="24"/>
          <w:szCs w:val="24"/>
        </w:rPr>
        <w:t>state authoriz</w:t>
      </w:r>
      <w:r w:rsidR="0043303D">
        <w:rPr>
          <w:rFonts w:ascii="Times New Roman" w:hAnsi="Times New Roman" w:cs="Times New Roman"/>
          <w:sz w:val="24"/>
          <w:szCs w:val="24"/>
        </w:rPr>
        <w:t xml:space="preserve">ation reciprocity agreements </w:t>
      </w:r>
      <w:r w:rsidR="003B76E9">
        <w:rPr>
          <w:rFonts w:ascii="Times New Roman" w:hAnsi="Times New Roman" w:cs="Times New Roman"/>
          <w:sz w:val="24"/>
          <w:szCs w:val="24"/>
        </w:rPr>
        <w:t xml:space="preserve">are </w:t>
      </w:r>
      <w:r w:rsidR="00D501F1">
        <w:rPr>
          <w:rFonts w:ascii="Times New Roman" w:hAnsi="Times New Roman" w:cs="Times New Roman"/>
          <w:sz w:val="24"/>
          <w:szCs w:val="24"/>
        </w:rPr>
        <w:t xml:space="preserve">governed </w:t>
      </w:r>
      <w:r w:rsidR="00C17992">
        <w:rPr>
          <w:rFonts w:ascii="Times New Roman" w:hAnsi="Times New Roman" w:cs="Times New Roman"/>
          <w:sz w:val="24"/>
          <w:szCs w:val="24"/>
        </w:rPr>
        <w:t xml:space="preserve">and controlled </w:t>
      </w:r>
      <w:r w:rsidR="00D501F1">
        <w:rPr>
          <w:rFonts w:ascii="Times New Roman" w:hAnsi="Times New Roman" w:cs="Times New Roman"/>
          <w:sz w:val="24"/>
          <w:szCs w:val="24"/>
        </w:rPr>
        <w:t xml:space="preserve">by member states.  </w:t>
      </w:r>
    </w:p>
    <w:p w14:paraId="634F6AFB" w14:textId="77777777" w:rsidR="005F77B2" w:rsidRPr="00092850" w:rsidRDefault="005F77B2" w:rsidP="00092850">
      <w:pPr>
        <w:rPr>
          <w:rFonts w:ascii="Times New Roman" w:hAnsi="Times New Roman" w:cs="Times New Roman"/>
          <w:b/>
          <w:sz w:val="24"/>
          <w:szCs w:val="24"/>
        </w:rPr>
      </w:pPr>
      <w:r w:rsidRPr="00092850">
        <w:rPr>
          <w:rFonts w:ascii="Times New Roman" w:hAnsi="Times New Roman" w:cs="Times New Roman"/>
          <w:b/>
          <w:sz w:val="24"/>
          <w:szCs w:val="24"/>
        </w:rPr>
        <w:t xml:space="preserve">Proposed language: </w:t>
      </w:r>
    </w:p>
    <w:p w14:paraId="78C80708" w14:textId="00197786" w:rsidR="00344FF1" w:rsidRPr="00344FF1" w:rsidRDefault="000F5424" w:rsidP="004A107E">
      <w:pPr>
        <w:rPr>
          <w:rFonts w:ascii="Times New Roman" w:hAnsi="Times New Roman" w:cs="Times New Roman"/>
          <w:sz w:val="24"/>
          <w:szCs w:val="24"/>
        </w:rPr>
      </w:pPr>
      <w:r w:rsidRPr="000F5424">
        <w:rPr>
          <w:rFonts w:ascii="Times New Roman" w:hAnsi="Times New Roman" w:cs="Times New Roman"/>
          <w:sz w:val="24"/>
          <w:szCs w:val="24"/>
        </w:rPr>
        <w:t xml:space="preserve">The Department should </w:t>
      </w:r>
      <w:r w:rsidR="000A0C5E" w:rsidRPr="000F5424">
        <w:rPr>
          <w:rFonts w:ascii="Times New Roman" w:hAnsi="Times New Roman" w:cs="Times New Roman"/>
          <w:sz w:val="24"/>
          <w:szCs w:val="24"/>
        </w:rPr>
        <w:t xml:space="preserve">retain the language </w:t>
      </w:r>
      <w:r w:rsidR="00344FF1" w:rsidRPr="000F5424">
        <w:rPr>
          <w:rFonts w:ascii="Times New Roman" w:hAnsi="Times New Roman" w:cs="Times New Roman"/>
          <w:sz w:val="24"/>
          <w:szCs w:val="24"/>
        </w:rPr>
        <w:t xml:space="preserve">added to </w:t>
      </w:r>
      <w:r w:rsidR="005A629F">
        <w:rPr>
          <w:rFonts w:ascii="Times New Roman" w:hAnsi="Times New Roman" w:cs="Times New Roman"/>
          <w:sz w:val="24"/>
          <w:szCs w:val="24"/>
        </w:rPr>
        <w:t xml:space="preserve">Part </w:t>
      </w:r>
      <w:r w:rsidR="00344FF1" w:rsidRPr="000F5424">
        <w:rPr>
          <w:rFonts w:ascii="Times New Roman" w:hAnsi="Times New Roman" w:cs="Times New Roman"/>
          <w:sz w:val="24"/>
          <w:szCs w:val="24"/>
        </w:rPr>
        <w:t xml:space="preserve">600.2 in </w:t>
      </w:r>
      <w:r w:rsidR="000E6FE0" w:rsidRPr="000F5424">
        <w:rPr>
          <w:rFonts w:ascii="Times New Roman" w:hAnsi="Times New Roman" w:cs="Times New Roman"/>
          <w:sz w:val="24"/>
          <w:szCs w:val="24"/>
        </w:rPr>
        <w:t>2016</w:t>
      </w:r>
      <w:r w:rsidR="00344FF1" w:rsidRPr="000F5424">
        <w:rPr>
          <w:rFonts w:ascii="Times New Roman" w:hAnsi="Times New Roman" w:cs="Times New Roman"/>
          <w:sz w:val="24"/>
          <w:szCs w:val="24"/>
        </w:rPr>
        <w:t xml:space="preserve"> (</w:t>
      </w:r>
      <w:r w:rsidR="005A629F">
        <w:rPr>
          <w:rFonts w:ascii="Times New Roman" w:hAnsi="Times New Roman" w:cs="Times New Roman"/>
          <w:sz w:val="24"/>
          <w:szCs w:val="24"/>
        </w:rPr>
        <w:t>i</w:t>
      </w:r>
      <w:r w:rsidR="00344FF1" w:rsidRPr="000F5424">
        <w:rPr>
          <w:rFonts w:ascii="Times New Roman" w:hAnsi="Times New Roman" w:cs="Times New Roman"/>
          <w:sz w:val="24"/>
          <w:szCs w:val="24"/>
        </w:rPr>
        <w:t>n italics</w:t>
      </w:r>
      <w:r w:rsidR="005A629F">
        <w:rPr>
          <w:rFonts w:ascii="Times New Roman" w:hAnsi="Times New Roman" w:cs="Times New Roman"/>
          <w:sz w:val="24"/>
          <w:szCs w:val="24"/>
        </w:rPr>
        <w:t xml:space="preserve"> below</w:t>
      </w:r>
      <w:r w:rsidR="00344FF1" w:rsidRPr="000F5424">
        <w:rPr>
          <w:rFonts w:ascii="Times New Roman" w:hAnsi="Times New Roman" w:cs="Times New Roman"/>
          <w:sz w:val="24"/>
          <w:szCs w:val="24"/>
        </w:rPr>
        <w:t>)</w:t>
      </w:r>
      <w:r w:rsidR="00092850" w:rsidRPr="000F5424">
        <w:rPr>
          <w:rFonts w:ascii="Times New Roman" w:hAnsi="Times New Roman" w:cs="Times New Roman"/>
          <w:sz w:val="24"/>
          <w:szCs w:val="24"/>
        </w:rPr>
        <w:t xml:space="preserve"> and </w:t>
      </w:r>
      <w:r w:rsidR="000E6FE0" w:rsidRPr="000F5424">
        <w:rPr>
          <w:rFonts w:ascii="Times New Roman" w:hAnsi="Times New Roman" w:cs="Times New Roman"/>
          <w:sz w:val="24"/>
          <w:szCs w:val="24"/>
        </w:rPr>
        <w:t xml:space="preserve">add a provision on </w:t>
      </w:r>
      <w:r w:rsidR="00092850" w:rsidRPr="000F5424">
        <w:rPr>
          <w:rFonts w:ascii="Times New Roman" w:hAnsi="Times New Roman" w:cs="Times New Roman"/>
          <w:sz w:val="24"/>
          <w:szCs w:val="24"/>
        </w:rPr>
        <w:t xml:space="preserve">state </w:t>
      </w:r>
      <w:r w:rsidR="000E6FE0" w:rsidRPr="000F5424">
        <w:rPr>
          <w:rFonts w:ascii="Times New Roman" w:hAnsi="Times New Roman" w:cs="Times New Roman"/>
          <w:sz w:val="24"/>
          <w:szCs w:val="24"/>
        </w:rPr>
        <w:t xml:space="preserve">governance </w:t>
      </w:r>
      <w:r w:rsidR="00092850" w:rsidRPr="000F5424">
        <w:rPr>
          <w:rFonts w:ascii="Times New Roman" w:hAnsi="Times New Roman" w:cs="Times New Roman"/>
          <w:sz w:val="24"/>
          <w:szCs w:val="24"/>
        </w:rPr>
        <w:t xml:space="preserve">and control </w:t>
      </w:r>
      <w:r w:rsidR="005A629F">
        <w:rPr>
          <w:rFonts w:ascii="Times New Roman" w:hAnsi="Times New Roman" w:cs="Times New Roman"/>
          <w:sz w:val="24"/>
          <w:szCs w:val="24"/>
        </w:rPr>
        <w:t>(</w:t>
      </w:r>
      <w:r w:rsidR="00344FF1" w:rsidRPr="000F5424">
        <w:rPr>
          <w:rFonts w:ascii="Times New Roman" w:hAnsi="Times New Roman" w:cs="Times New Roman"/>
          <w:sz w:val="24"/>
          <w:szCs w:val="24"/>
        </w:rPr>
        <w:t>in italics and bolded</w:t>
      </w:r>
      <w:r w:rsidR="005A629F">
        <w:rPr>
          <w:rFonts w:ascii="Times New Roman" w:hAnsi="Times New Roman" w:cs="Times New Roman"/>
          <w:sz w:val="24"/>
          <w:szCs w:val="24"/>
        </w:rPr>
        <w:t xml:space="preserve"> below</w:t>
      </w:r>
      <w:r w:rsidR="00344FF1" w:rsidRPr="000F5424">
        <w:rPr>
          <w:rFonts w:ascii="Times New Roman" w:hAnsi="Times New Roman" w:cs="Times New Roman"/>
          <w:sz w:val="24"/>
          <w:szCs w:val="24"/>
        </w:rPr>
        <w:t>)</w:t>
      </w:r>
      <w:r w:rsidR="000E6FE0" w:rsidRPr="000F5424">
        <w:rPr>
          <w:rFonts w:ascii="Times New Roman" w:hAnsi="Times New Roman" w:cs="Times New Roman"/>
          <w:sz w:val="24"/>
          <w:szCs w:val="24"/>
        </w:rPr>
        <w:t xml:space="preserve">: </w:t>
      </w:r>
      <w:r w:rsidR="000A0C5E" w:rsidRPr="000F5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2B4AB" w14:textId="77777777" w:rsidR="004A107E" w:rsidRDefault="000A0C5E" w:rsidP="004A107E">
      <w:pPr>
        <w:rPr>
          <w:rFonts w:ascii="Times New Roman" w:hAnsi="Times New Roman" w:cs="Times New Roman"/>
          <w:i/>
          <w:sz w:val="24"/>
          <w:szCs w:val="24"/>
        </w:rPr>
      </w:pPr>
      <w:r w:rsidRPr="004A107E">
        <w:rPr>
          <w:rFonts w:ascii="Times New Roman" w:hAnsi="Times New Roman" w:cs="Times New Roman"/>
          <w:i/>
          <w:sz w:val="24"/>
          <w:szCs w:val="24"/>
        </w:rPr>
        <w:t xml:space="preserve">State authorization reciprocity agreement:  </w:t>
      </w:r>
    </w:p>
    <w:p w14:paraId="4499DA37" w14:textId="77777777" w:rsidR="002D5950" w:rsidRPr="004A107E" w:rsidRDefault="004A107E" w:rsidP="004A107E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4A107E">
        <w:rPr>
          <w:rFonts w:ascii="Times New Roman" w:hAnsi="Times New Roman" w:cs="Times New Roman"/>
          <w:b/>
          <w:i/>
          <w:sz w:val="24"/>
          <w:szCs w:val="24"/>
        </w:rPr>
        <w:t xml:space="preserve">(a) </w:t>
      </w:r>
      <w:r w:rsidR="000A0C5E" w:rsidRPr="004A107E">
        <w:rPr>
          <w:rFonts w:ascii="Times New Roman" w:hAnsi="Times New Roman" w:cs="Times New Roman"/>
          <w:i/>
          <w:sz w:val="24"/>
          <w:szCs w:val="24"/>
        </w:rPr>
        <w:t xml:space="preserve">An agreement between two or more States that authorizes an institution located and legally authorized in a State covered by the agreement to provide postsecondary education through distance education or correspondence course to students residing in other States covered by the agreement </w:t>
      </w:r>
      <w:r w:rsidR="00994FC7" w:rsidRPr="004A107E">
        <w:rPr>
          <w:rFonts w:ascii="Times New Roman" w:hAnsi="Times New Roman" w:cs="Times New Roman"/>
          <w:b/>
          <w:i/>
          <w:sz w:val="24"/>
          <w:szCs w:val="24"/>
        </w:rPr>
        <w:t>that</w:t>
      </w:r>
      <w:r w:rsidR="000A0C5E" w:rsidRPr="004A10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6FE0" w:rsidRPr="004A107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D5950" w:rsidRPr="004A10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E6FE0" w:rsidRPr="004A10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E6FE0" w:rsidRPr="004A10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C5E" w:rsidRPr="004A107E">
        <w:rPr>
          <w:rFonts w:ascii="Times New Roman" w:hAnsi="Times New Roman" w:cs="Times New Roman"/>
          <w:i/>
          <w:sz w:val="24"/>
          <w:szCs w:val="24"/>
        </w:rPr>
        <w:t>does not prohibit any State in the agreement from enforcing its own statutes and regulations, whether general or specifically direct</w:t>
      </w:r>
      <w:r w:rsidR="00344FF1" w:rsidRPr="004A107E">
        <w:rPr>
          <w:rFonts w:ascii="Times New Roman" w:hAnsi="Times New Roman" w:cs="Times New Roman"/>
          <w:i/>
          <w:sz w:val="24"/>
          <w:szCs w:val="24"/>
        </w:rPr>
        <w:t>ed</w:t>
      </w:r>
      <w:r w:rsidR="000A0C5E" w:rsidRPr="004A107E">
        <w:rPr>
          <w:rFonts w:ascii="Times New Roman" w:hAnsi="Times New Roman" w:cs="Times New Roman"/>
          <w:i/>
          <w:sz w:val="24"/>
          <w:szCs w:val="24"/>
        </w:rPr>
        <w:t xml:space="preserve"> at all or a subgroup of educational </w:t>
      </w:r>
      <w:r w:rsidR="000E6FE0" w:rsidRPr="004A107E">
        <w:rPr>
          <w:rFonts w:ascii="Times New Roman" w:hAnsi="Times New Roman" w:cs="Times New Roman"/>
          <w:i/>
          <w:sz w:val="24"/>
          <w:szCs w:val="24"/>
        </w:rPr>
        <w:t>institutions</w:t>
      </w:r>
      <w:r w:rsidR="000E6FE0" w:rsidRPr="004A107E">
        <w:rPr>
          <w:rFonts w:ascii="Times New Roman" w:hAnsi="Times New Roman" w:cs="Times New Roman"/>
          <w:b/>
          <w:i/>
          <w:sz w:val="24"/>
          <w:szCs w:val="24"/>
        </w:rPr>
        <w:t>; and (</w:t>
      </w:r>
      <w:r w:rsidR="002D5950" w:rsidRPr="004A107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E6FE0" w:rsidRPr="004A107E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092850" w:rsidRPr="004A107E">
        <w:rPr>
          <w:rFonts w:ascii="Times New Roman" w:hAnsi="Times New Roman" w:cs="Times New Roman"/>
          <w:b/>
          <w:i/>
          <w:sz w:val="24"/>
          <w:szCs w:val="24"/>
        </w:rPr>
        <w:t xml:space="preserve">is governed and controlled by member states.  </w:t>
      </w:r>
    </w:p>
    <w:p w14:paraId="5D553E81" w14:textId="77777777" w:rsidR="002D5950" w:rsidRPr="004A107E" w:rsidRDefault="000E6FE0" w:rsidP="004A10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107E">
        <w:rPr>
          <w:rFonts w:ascii="Times New Roman" w:hAnsi="Times New Roman" w:cs="Times New Roman"/>
          <w:b/>
          <w:i/>
          <w:sz w:val="24"/>
          <w:szCs w:val="24"/>
        </w:rPr>
        <w:t xml:space="preserve">State authorization reciprocity agreements </w:t>
      </w:r>
      <w:r w:rsidR="002D5950" w:rsidRPr="004A107E">
        <w:rPr>
          <w:rFonts w:ascii="Times New Roman" w:hAnsi="Times New Roman" w:cs="Times New Roman"/>
          <w:b/>
          <w:i/>
          <w:sz w:val="24"/>
          <w:szCs w:val="24"/>
        </w:rPr>
        <w:t xml:space="preserve">comply with section </w:t>
      </w:r>
      <w:r w:rsidR="004A107E">
        <w:rPr>
          <w:rFonts w:ascii="Times New Roman" w:hAnsi="Times New Roman" w:cs="Times New Roman"/>
          <w:b/>
          <w:i/>
          <w:sz w:val="24"/>
          <w:szCs w:val="24"/>
        </w:rPr>
        <w:t>(a)</w:t>
      </w:r>
      <w:r w:rsidR="002D5950" w:rsidRPr="004A107E">
        <w:rPr>
          <w:rFonts w:ascii="Times New Roman" w:hAnsi="Times New Roman" w:cs="Times New Roman"/>
          <w:b/>
          <w:i/>
          <w:sz w:val="24"/>
          <w:szCs w:val="24"/>
        </w:rPr>
        <w:t>(2) where the agreement’s governing structure</w:t>
      </w:r>
      <w:r w:rsidRPr="004A107E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</w:p>
    <w:p w14:paraId="2A4BC27E" w14:textId="77777777" w:rsidR="0043303D" w:rsidRPr="00994FC7" w:rsidRDefault="0043303D" w:rsidP="000928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allocates at least </w:t>
      </w:r>
      <w:r w:rsidR="00092850" w:rsidRPr="00994FC7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% of </w:t>
      </w:r>
      <w:r w:rsidR="00994FC7">
        <w:rPr>
          <w:rFonts w:ascii="Times New Roman" w:hAnsi="Times New Roman" w:cs="Times New Roman"/>
          <w:b/>
          <w:i/>
          <w:sz w:val="24"/>
          <w:szCs w:val="24"/>
        </w:rPr>
        <w:t xml:space="preserve">positions on its primary governing 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board to state </w:t>
      </w:r>
      <w:r w:rsidR="0018572C">
        <w:rPr>
          <w:rFonts w:ascii="Times New Roman" w:hAnsi="Times New Roman" w:cs="Times New Roman"/>
          <w:b/>
          <w:i/>
          <w:sz w:val="24"/>
          <w:szCs w:val="24"/>
        </w:rPr>
        <w:t>higher education officials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 currently employed by</w:t>
      </w:r>
      <w:r w:rsidR="00395EB9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7AAC">
        <w:rPr>
          <w:rFonts w:ascii="Times New Roman" w:hAnsi="Times New Roman" w:cs="Times New Roman"/>
          <w:b/>
          <w:i/>
          <w:sz w:val="24"/>
          <w:szCs w:val="24"/>
        </w:rPr>
        <w:t xml:space="preserve">member </w:t>
      </w:r>
      <w:r w:rsidR="0018572C">
        <w:rPr>
          <w:rFonts w:ascii="Times New Roman" w:hAnsi="Times New Roman" w:cs="Times New Roman"/>
          <w:b/>
          <w:i/>
          <w:sz w:val="24"/>
          <w:szCs w:val="24"/>
        </w:rPr>
        <w:t>state higher education agency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092850"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and </w:t>
      </w:r>
    </w:p>
    <w:p w14:paraId="08966E16" w14:textId="2ABED5DB" w:rsidR="000A0C5E" w:rsidRPr="00FF3C33" w:rsidRDefault="0043303D" w:rsidP="000A0C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allocates at least one position </w:t>
      </w:r>
      <w:r w:rsidR="00994FC7">
        <w:rPr>
          <w:rFonts w:ascii="Times New Roman" w:hAnsi="Times New Roman" w:cs="Times New Roman"/>
          <w:b/>
          <w:i/>
          <w:sz w:val="24"/>
          <w:szCs w:val="24"/>
        </w:rPr>
        <w:t xml:space="preserve">on its primary governing board 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>to a representative of a</w:t>
      </w:r>
      <w:r w:rsidR="00B27AAC">
        <w:rPr>
          <w:rFonts w:ascii="Times New Roman" w:hAnsi="Times New Roman" w:cs="Times New Roman"/>
          <w:b/>
          <w:i/>
          <w:sz w:val="24"/>
          <w:szCs w:val="24"/>
        </w:rPr>
        <w:t xml:space="preserve"> member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 state attorney general</w:t>
      </w:r>
      <w:r w:rsidR="000F5424" w:rsidRPr="00994FC7">
        <w:rPr>
          <w:rFonts w:ascii="Times New Roman" w:hAnsi="Times New Roman" w:cs="Times New Roman"/>
          <w:b/>
          <w:i/>
          <w:sz w:val="24"/>
          <w:szCs w:val="24"/>
        </w:rPr>
        <w:t>’s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 office</w:t>
      </w:r>
      <w:r w:rsidR="00092850"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 or 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994FC7">
        <w:rPr>
          <w:rFonts w:ascii="Times New Roman" w:hAnsi="Times New Roman" w:cs="Times New Roman"/>
          <w:b/>
          <w:i/>
          <w:sz w:val="24"/>
          <w:szCs w:val="24"/>
        </w:rPr>
        <w:lastRenderedPageBreak/>
        <w:t>representative of a non-profit organization representing the interests of consumers and/or students.</w:t>
      </w:r>
    </w:p>
    <w:sectPr w:rsidR="000A0C5E" w:rsidRPr="00FF3C33" w:rsidSect="003B76E9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F20D8C" w16cid:durableId="200C0939"/>
  <w16cid:commentId w16cid:paraId="2DFE866F" w16cid:durableId="200C09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27FD2" w14:textId="77777777" w:rsidR="00885053" w:rsidRDefault="00885053" w:rsidP="0018572C">
      <w:pPr>
        <w:spacing w:after="0" w:line="240" w:lineRule="auto"/>
      </w:pPr>
      <w:r>
        <w:separator/>
      </w:r>
    </w:p>
  </w:endnote>
  <w:endnote w:type="continuationSeparator" w:id="0">
    <w:p w14:paraId="45FF4180" w14:textId="77777777" w:rsidR="00885053" w:rsidRDefault="00885053" w:rsidP="0018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457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73ABC" w14:textId="470D03D1" w:rsidR="001335E1" w:rsidRDefault="001335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6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D93A1" w14:textId="77777777" w:rsidR="001335E1" w:rsidRDefault="00133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DD606" w14:textId="77777777" w:rsidR="00885053" w:rsidRDefault="00885053" w:rsidP="0018572C">
      <w:pPr>
        <w:spacing w:after="0" w:line="240" w:lineRule="auto"/>
      </w:pPr>
      <w:r>
        <w:separator/>
      </w:r>
    </w:p>
  </w:footnote>
  <w:footnote w:type="continuationSeparator" w:id="0">
    <w:p w14:paraId="6D17680A" w14:textId="77777777" w:rsidR="00885053" w:rsidRDefault="00885053" w:rsidP="0018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41F"/>
    <w:multiLevelType w:val="hybridMultilevel"/>
    <w:tmpl w:val="8A38035A"/>
    <w:lvl w:ilvl="0" w:tplc="70B8E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24B"/>
    <w:multiLevelType w:val="hybridMultilevel"/>
    <w:tmpl w:val="0BE0097E"/>
    <w:lvl w:ilvl="0" w:tplc="CE7C12D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DD4"/>
    <w:multiLevelType w:val="hybridMultilevel"/>
    <w:tmpl w:val="B35C4CCA"/>
    <w:lvl w:ilvl="0" w:tplc="9386EB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25165"/>
    <w:multiLevelType w:val="hybridMultilevel"/>
    <w:tmpl w:val="307A4286"/>
    <w:lvl w:ilvl="0" w:tplc="12127B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C5F6A"/>
    <w:multiLevelType w:val="hybridMultilevel"/>
    <w:tmpl w:val="620CD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DB7127"/>
    <w:multiLevelType w:val="hybridMultilevel"/>
    <w:tmpl w:val="5DB6A2A4"/>
    <w:lvl w:ilvl="0" w:tplc="B22CDAA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708FC"/>
    <w:multiLevelType w:val="hybridMultilevel"/>
    <w:tmpl w:val="09C4FB0E"/>
    <w:lvl w:ilvl="0" w:tplc="0C8CBCDE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736CB"/>
    <w:multiLevelType w:val="hybridMultilevel"/>
    <w:tmpl w:val="37F4F18E"/>
    <w:lvl w:ilvl="0" w:tplc="5E6494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33"/>
    <w:rsid w:val="000118D3"/>
    <w:rsid w:val="00092850"/>
    <w:rsid w:val="000A0C5E"/>
    <w:rsid w:val="000A7423"/>
    <w:rsid w:val="000E6FE0"/>
    <w:rsid w:val="000F5424"/>
    <w:rsid w:val="001335E1"/>
    <w:rsid w:val="0013612B"/>
    <w:rsid w:val="0014032C"/>
    <w:rsid w:val="0018572C"/>
    <w:rsid w:val="001E271F"/>
    <w:rsid w:val="002516A5"/>
    <w:rsid w:val="00271A6B"/>
    <w:rsid w:val="002D5950"/>
    <w:rsid w:val="002E561F"/>
    <w:rsid w:val="00332B55"/>
    <w:rsid w:val="00342F9A"/>
    <w:rsid w:val="00344FF1"/>
    <w:rsid w:val="00395EB9"/>
    <w:rsid w:val="003A4CC3"/>
    <w:rsid w:val="003B76E9"/>
    <w:rsid w:val="003E693B"/>
    <w:rsid w:val="0043303D"/>
    <w:rsid w:val="004A107E"/>
    <w:rsid w:val="00502112"/>
    <w:rsid w:val="00511C17"/>
    <w:rsid w:val="005A629F"/>
    <w:rsid w:val="005F77B2"/>
    <w:rsid w:val="006A40B1"/>
    <w:rsid w:val="006D1326"/>
    <w:rsid w:val="006D5297"/>
    <w:rsid w:val="00703AAF"/>
    <w:rsid w:val="00760CAA"/>
    <w:rsid w:val="007D70F9"/>
    <w:rsid w:val="00885053"/>
    <w:rsid w:val="00925C9C"/>
    <w:rsid w:val="00994FC7"/>
    <w:rsid w:val="009C1078"/>
    <w:rsid w:val="00AE0D77"/>
    <w:rsid w:val="00B20CAF"/>
    <w:rsid w:val="00B27AAC"/>
    <w:rsid w:val="00B31433"/>
    <w:rsid w:val="00BB0DF1"/>
    <w:rsid w:val="00C17992"/>
    <w:rsid w:val="00CB07E2"/>
    <w:rsid w:val="00CD07C3"/>
    <w:rsid w:val="00D501F1"/>
    <w:rsid w:val="00D548CA"/>
    <w:rsid w:val="00E16E1E"/>
    <w:rsid w:val="00E40AD0"/>
    <w:rsid w:val="00E659E0"/>
    <w:rsid w:val="00E934F4"/>
    <w:rsid w:val="00F07083"/>
    <w:rsid w:val="00F1762B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384A"/>
  <w15:chartTrackingRefBased/>
  <w15:docId w15:val="{850BF546-40CA-4762-BCFD-D6241865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57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7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57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E1"/>
  </w:style>
  <w:style w:type="paragraph" w:styleId="Footer">
    <w:name w:val="footer"/>
    <w:basedOn w:val="Normal"/>
    <w:link w:val="FooterChar"/>
    <w:uiPriority w:val="99"/>
    <w:unhideWhenUsed/>
    <w:rsid w:val="0013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031F-4A01-4565-8E4C-F4675B71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Office of the Attorney General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Fast, Carolyn</dc:creator>
  <cp:keywords/>
  <dc:description/>
  <cp:lastModifiedBy>Fast, Carolyn</cp:lastModifiedBy>
  <cp:revision>4</cp:revision>
  <dcterms:created xsi:type="dcterms:W3CDTF">2019-02-11T21:38:00Z</dcterms:created>
  <dcterms:modified xsi:type="dcterms:W3CDTF">2019-02-11T21:49:00Z</dcterms:modified>
</cp:coreProperties>
</file>